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DFCA" w14:textId="1C15C7D0" w:rsidR="00DD6199" w:rsidRDefault="00DD6199" w:rsidP="00DD6199">
      <w:pPr>
        <w:jc w:val="center"/>
        <w:rPr>
          <w:rFonts w:ascii="Helvetica" w:hAnsi="Helvetica"/>
          <w:b/>
          <w:spacing w:val="2"/>
          <w:sz w:val="20"/>
          <w:szCs w:val="20"/>
          <w:shd w:val="clear" w:color="auto" w:fill="FFFFFF"/>
        </w:rPr>
      </w:pPr>
      <w:r>
        <w:rPr>
          <w:rFonts w:ascii="Helvetica" w:hAnsi="Helvetica"/>
          <w:b/>
          <w:spacing w:val="2"/>
          <w:sz w:val="20"/>
          <w:szCs w:val="20"/>
          <w:shd w:val="clear" w:color="auto" w:fill="FFFFFF"/>
        </w:rPr>
        <w:t>Primera conferencia</w:t>
      </w:r>
    </w:p>
    <w:p w14:paraId="0A9F2CAA" w14:textId="34E234A2" w:rsidR="00DD6199" w:rsidRDefault="00DD6199" w:rsidP="00DD6199">
      <w:pPr>
        <w:jc w:val="center"/>
        <w:rPr>
          <w:rFonts w:ascii="Helvetica" w:hAnsi="Helvetica"/>
          <w:b/>
          <w:spacing w:val="2"/>
          <w:sz w:val="20"/>
          <w:szCs w:val="20"/>
          <w:shd w:val="clear" w:color="auto" w:fill="FFFFFF"/>
        </w:rPr>
      </w:pPr>
      <w:r>
        <w:rPr>
          <w:rFonts w:ascii="Helvetica" w:hAnsi="Helvetica"/>
          <w:b/>
          <w:spacing w:val="2"/>
          <w:sz w:val="20"/>
          <w:szCs w:val="20"/>
          <w:shd w:val="clear" w:color="auto" w:fill="FFFFFF"/>
        </w:rPr>
        <w:t xml:space="preserve">Eje temático: </w:t>
      </w:r>
      <w:r w:rsidRPr="00DD6199">
        <w:rPr>
          <w:rFonts w:ascii="Helvetica" w:hAnsi="Helvetica"/>
          <w:b/>
          <w:spacing w:val="2"/>
          <w:sz w:val="20"/>
          <w:szCs w:val="20"/>
          <w:shd w:val="clear" w:color="auto" w:fill="FFFFFF"/>
        </w:rPr>
        <w:t>La política pública de educación indígena en Latinoamérica</w:t>
      </w:r>
    </w:p>
    <w:p w14:paraId="7069BB54" w14:textId="2AEE990A" w:rsidR="00DD6199" w:rsidRDefault="00DD6199" w:rsidP="005902D2">
      <w:pPr>
        <w:jc w:val="both"/>
        <w:rPr>
          <w:rFonts w:ascii="Helvetica" w:hAnsi="Helvetica"/>
          <w:b/>
          <w:spacing w:val="2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3481567B" wp14:editId="1CAF4E3D">
            <wp:extent cx="922020" cy="12420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40EAA" w14:textId="6989244D" w:rsidR="00DD6199" w:rsidRDefault="00DD6199" w:rsidP="005902D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9A3D1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Saúl Bermejo Paredes</w:t>
      </w:r>
    </w:p>
    <w:p w14:paraId="0C8C2C18" w14:textId="77777777" w:rsidR="00DD6199" w:rsidRPr="00A005D8" w:rsidRDefault="00DD6199" w:rsidP="00DD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05D8">
        <w:rPr>
          <w:rFonts w:ascii="Times New Roman" w:eastAsia="Times New Roman" w:hAnsi="Times New Roman" w:cs="Times New Roman"/>
          <w:sz w:val="24"/>
          <w:szCs w:val="24"/>
          <w:lang w:eastAsia="es-MX"/>
        </w:rPr>
        <w:t>Doctor en educación</w:t>
      </w:r>
    </w:p>
    <w:p w14:paraId="788449D7" w14:textId="77777777" w:rsidR="00DD6199" w:rsidRDefault="00DD6199" w:rsidP="00DD6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05D8">
        <w:rPr>
          <w:rFonts w:ascii="Times New Roman" w:hAnsi="Times New Roman" w:cs="Times New Roman"/>
          <w:sz w:val="24"/>
          <w:szCs w:val="24"/>
          <w:shd w:val="clear" w:color="auto" w:fill="FFFFFF"/>
        </w:rPr>
        <w:t>Docente investigador RENACYT calificado por el Consejo Nacional de Ciencia Tecnología e Innovación Tecnológica - CONCYTEC Perú</w:t>
      </w:r>
    </w:p>
    <w:p w14:paraId="0611B4FF" w14:textId="77777777" w:rsidR="00DD6199" w:rsidRPr="009A3D12" w:rsidRDefault="00DD6199" w:rsidP="00DD6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3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Docente metodología de investigación e interculturalidad, Facultad Ciencias de la Educación, Universidad Nacional del Altiplano </w:t>
      </w:r>
      <w:proofErr w:type="spellStart"/>
      <w:proofErr w:type="gramStart"/>
      <w:r w:rsidRPr="009A3D12">
        <w:rPr>
          <w:rFonts w:ascii="Times New Roman" w:hAnsi="Times New Roman" w:cs="Times New Roman"/>
          <w:sz w:val="24"/>
          <w:szCs w:val="24"/>
          <w:shd w:val="clear" w:color="auto" w:fill="FFFFFF"/>
        </w:rPr>
        <w:t>Puno,Perú</w:t>
      </w:r>
      <w:proofErr w:type="spellEnd"/>
      <w:proofErr w:type="gramEnd"/>
      <w:r w:rsidRPr="009A3D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D429C14" w14:textId="70593FB9" w:rsidR="00DD6199" w:rsidRDefault="00DD6199" w:rsidP="00DD6199">
      <w:pPr>
        <w:jc w:val="both"/>
        <w:rPr>
          <w:rFonts w:ascii="Helvetica" w:hAnsi="Helvetica"/>
          <w:b/>
          <w:spacing w:val="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9A3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argos ejercidos: Decano de Facultad, Director Regional de Educación Puno (02 períodos), Decano Colegio de Profesores del Perú Región Puno, </w:t>
      </w:r>
      <w:proofErr w:type="gramStart"/>
      <w:r w:rsidRPr="009A3D12">
        <w:rPr>
          <w:rFonts w:ascii="Times New Roman" w:hAnsi="Times New Roman" w:cs="Times New Roman"/>
          <w:sz w:val="24"/>
          <w:szCs w:val="24"/>
          <w:shd w:val="clear" w:color="auto" w:fill="FFFFFF"/>
        </w:rPr>
        <w:t>Vicepresidente</w:t>
      </w:r>
      <w:proofErr w:type="gramEnd"/>
      <w:r w:rsidRPr="009A3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 Gobierno Regional de Puno y otros.</w:t>
      </w:r>
    </w:p>
    <w:p w14:paraId="708D2FC1" w14:textId="0820E123" w:rsidR="005902D2" w:rsidRDefault="005902D2" w:rsidP="005902D2">
      <w:pPr>
        <w:jc w:val="both"/>
        <w:rPr>
          <w:rFonts w:ascii="Helvetica" w:hAnsi="Helvetica"/>
          <w:spacing w:val="2"/>
          <w:sz w:val="24"/>
          <w:szCs w:val="24"/>
          <w:shd w:val="clear" w:color="auto" w:fill="FFFFFF"/>
        </w:rPr>
      </w:pPr>
      <w:r w:rsidRPr="005902D2">
        <w:rPr>
          <w:rFonts w:ascii="Helvetica" w:hAnsi="Helvetica"/>
          <w:b/>
          <w:spacing w:val="2"/>
          <w:sz w:val="20"/>
          <w:szCs w:val="20"/>
          <w:shd w:val="clear" w:color="auto" w:fill="FFFFFF"/>
        </w:rPr>
        <w:t>TÍTULO DE LA CONFERENCIA</w:t>
      </w:r>
      <w:r>
        <w:rPr>
          <w:rFonts w:ascii="Helvetica" w:hAnsi="Helvetica"/>
          <w:spacing w:val="2"/>
          <w:sz w:val="24"/>
          <w:szCs w:val="24"/>
          <w:shd w:val="clear" w:color="auto" w:fill="FFFFFF"/>
        </w:rPr>
        <w:t xml:space="preserve">: Procesos de educación intercultural y </w:t>
      </w:r>
      <w:proofErr w:type="spellStart"/>
      <w:r>
        <w:rPr>
          <w:rFonts w:ascii="Helvetica" w:hAnsi="Helvetica"/>
          <w:spacing w:val="2"/>
          <w:sz w:val="24"/>
          <w:szCs w:val="24"/>
          <w:shd w:val="clear" w:color="auto" w:fill="FFFFFF"/>
        </w:rPr>
        <w:t>autosegregación</w:t>
      </w:r>
      <w:proofErr w:type="spellEnd"/>
      <w:r>
        <w:rPr>
          <w:rFonts w:ascii="Helvetica" w:hAnsi="Helvetica"/>
          <w:spacing w:val="2"/>
          <w:sz w:val="24"/>
          <w:szCs w:val="24"/>
          <w:shd w:val="clear" w:color="auto" w:fill="FFFFFF"/>
        </w:rPr>
        <w:t xml:space="preserve"> indígena.</w:t>
      </w:r>
    </w:p>
    <w:p w14:paraId="736DE0D1" w14:textId="77777777" w:rsidR="005902D2" w:rsidRPr="005902D2" w:rsidRDefault="005902D2" w:rsidP="005902D2">
      <w:pPr>
        <w:jc w:val="both"/>
        <w:rPr>
          <w:rFonts w:ascii="Helvetica" w:hAnsi="Helvetica"/>
          <w:b/>
          <w:spacing w:val="2"/>
          <w:sz w:val="20"/>
          <w:szCs w:val="20"/>
          <w:shd w:val="clear" w:color="auto" w:fill="FFFFFF"/>
        </w:rPr>
      </w:pPr>
      <w:r w:rsidRPr="005902D2">
        <w:rPr>
          <w:rFonts w:ascii="Helvetica" w:hAnsi="Helvetica"/>
          <w:b/>
          <w:spacing w:val="2"/>
          <w:sz w:val="20"/>
          <w:szCs w:val="20"/>
          <w:shd w:val="clear" w:color="auto" w:fill="FFFFFF"/>
        </w:rPr>
        <w:t>RESUMEN</w:t>
      </w:r>
    </w:p>
    <w:p w14:paraId="5956ACBB" w14:textId="77777777" w:rsidR="00835A3D" w:rsidRPr="005902D2" w:rsidRDefault="005902D2" w:rsidP="005902D2">
      <w:pPr>
        <w:jc w:val="both"/>
        <w:rPr>
          <w:rFonts w:ascii="Helvetica" w:hAnsi="Helvetica"/>
          <w:spacing w:val="2"/>
          <w:sz w:val="20"/>
          <w:szCs w:val="20"/>
          <w:shd w:val="clear" w:color="auto" w:fill="FFFFFF"/>
        </w:rPr>
      </w:pPr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El </w:t>
      </w:r>
      <w:r w:rsidRPr="005902D2">
        <w:rPr>
          <w:rStyle w:val="nfasis"/>
          <w:rFonts w:ascii="Helvetica" w:hAnsi="Helvetica"/>
          <w:bCs/>
          <w:i w:val="0"/>
          <w:spacing w:val="2"/>
          <w:sz w:val="20"/>
          <w:szCs w:val="20"/>
          <w:shd w:val="clear" w:color="auto" w:fill="FFFFFF"/>
        </w:rPr>
        <w:t>objetivo</w:t>
      </w:r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 xml:space="preserve"> es interpretar desde la racionalidad aimara, cómo los procesos de educación intercultural bilingüe (EIB) desarrollados en las escuelas rurales de la zona aimara de Puno-Perú, generan como resultado después de cuarenta años, el fenómeno de la </w:t>
      </w:r>
      <w:proofErr w:type="spellStart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autosegregación</w:t>
      </w:r>
      <w:proofErr w:type="spellEnd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 xml:space="preserve"> indígena. La </w:t>
      </w:r>
      <w:proofErr w:type="spellStart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autosegregación</w:t>
      </w:r>
      <w:proofErr w:type="spellEnd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 xml:space="preserve"> no se encuentra explicitada como meta u objetivo por ninguna política o programa EIB; es una temática nueva y vinculante para redefinir, la educación impartida en las poblaciones indígenas. Es un trabajo de investigación cualitativa-hermenéutica que, empleando las </w:t>
      </w:r>
      <w:r w:rsidRPr="005902D2">
        <w:rPr>
          <w:rStyle w:val="nfasis"/>
          <w:rFonts w:ascii="Helvetica" w:hAnsi="Helvetica"/>
          <w:bCs/>
          <w:i w:val="0"/>
          <w:spacing w:val="2"/>
          <w:sz w:val="20"/>
          <w:szCs w:val="20"/>
          <w:shd w:val="clear" w:color="auto" w:fill="FFFFFF"/>
        </w:rPr>
        <w:t>estrategias</w:t>
      </w:r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 del análisis documental y las entrevistas en profundidad; interpreta los resultados, mediante el proceso de análisis de contenido, fundamentalmente, permitiendo establecer como </w:t>
      </w:r>
      <w:r w:rsidRPr="005902D2">
        <w:rPr>
          <w:rStyle w:val="nfasis"/>
          <w:rFonts w:ascii="Helvetica" w:hAnsi="Helvetica"/>
          <w:bCs/>
          <w:i w:val="0"/>
          <w:spacing w:val="2"/>
          <w:sz w:val="20"/>
          <w:szCs w:val="20"/>
          <w:shd w:val="clear" w:color="auto" w:fill="FFFFFF"/>
        </w:rPr>
        <w:t>conclusión</w:t>
      </w:r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 xml:space="preserve"> que, la EIB desde la racionalidad aimara cobra solamente un valor simbólico, se percibe como un programa racista, que a través del tiempo ha provocado, un paulatino desplazamiento lingüístico del aimara por el castellano y la </w:t>
      </w:r>
      <w:proofErr w:type="spellStart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folclorización</w:t>
      </w:r>
      <w:proofErr w:type="spellEnd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 xml:space="preserve"> de la sabiduría y la cultura aimara; situación que simultáneamente, ha posibilitado la emergencia de la </w:t>
      </w:r>
      <w:proofErr w:type="spellStart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autosegregación</w:t>
      </w:r>
      <w:proofErr w:type="spellEnd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 xml:space="preserve"> indígena, como estrategia y racionalidad para redefinir la EIB, la educación en general y la subsistencia de la nación aimara.</w:t>
      </w:r>
    </w:p>
    <w:p w14:paraId="6D2D770B" w14:textId="77777777" w:rsidR="005902D2" w:rsidRDefault="005902D2" w:rsidP="005902D2">
      <w:pPr>
        <w:jc w:val="both"/>
        <w:rPr>
          <w:rFonts w:ascii="Helvetica" w:hAnsi="Helvetica"/>
          <w:spacing w:val="2"/>
          <w:sz w:val="20"/>
          <w:szCs w:val="20"/>
          <w:shd w:val="clear" w:color="auto" w:fill="FFFFFF"/>
        </w:rPr>
      </w:pPr>
      <w:r w:rsidRPr="005902D2">
        <w:rPr>
          <w:rFonts w:ascii="Helvetica" w:hAnsi="Helvetica"/>
          <w:b/>
          <w:spacing w:val="2"/>
          <w:sz w:val="20"/>
          <w:szCs w:val="20"/>
          <w:shd w:val="clear" w:color="auto" w:fill="FFFFFF"/>
        </w:rPr>
        <w:t>ARTÍCULO – AUTORÍA</w:t>
      </w:r>
      <w:r>
        <w:rPr>
          <w:rFonts w:ascii="Helvetica" w:hAnsi="Helvetica"/>
          <w:spacing w:val="2"/>
          <w:sz w:val="20"/>
          <w:szCs w:val="20"/>
          <w:shd w:val="clear" w:color="auto" w:fill="FFFFFF"/>
        </w:rPr>
        <w:t xml:space="preserve">: </w:t>
      </w:r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 xml:space="preserve">Bermejo Paredes, S., </w:t>
      </w:r>
      <w:proofErr w:type="spellStart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Maquera</w:t>
      </w:r>
      <w:proofErr w:type="spellEnd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Maquera</w:t>
      </w:r>
      <w:proofErr w:type="spellEnd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 xml:space="preserve">, Y., &amp; Bermejo Gonzáles, L. (2020). "Procesos de educación intercultural y </w:t>
      </w:r>
      <w:proofErr w:type="spellStart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autosegregación</w:t>
      </w:r>
      <w:proofErr w:type="spellEnd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 xml:space="preserve"> indígena en los Aimaras de </w:t>
      </w:r>
      <w:proofErr w:type="spellStart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Puno-Perú&amp;</w:t>
      </w:r>
      <w:proofErr w:type="gramStart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quot</w:t>
      </w:r>
      <w:proofErr w:type="spellEnd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;.</w:t>
      </w:r>
      <w:proofErr w:type="gramEnd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 </w:t>
      </w:r>
      <w:r w:rsidRPr="005902D2">
        <w:rPr>
          <w:rFonts w:ascii="Helvetica" w:hAnsi="Helvetica"/>
          <w:i/>
          <w:iCs/>
          <w:spacing w:val="2"/>
          <w:sz w:val="20"/>
          <w:szCs w:val="20"/>
          <w:shd w:val="clear" w:color="auto" w:fill="FFFFFF"/>
        </w:rPr>
        <w:t>Revista Historia De La Educación Latinoamericana</w:t>
      </w:r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, </w:t>
      </w:r>
      <w:r w:rsidRPr="005902D2">
        <w:rPr>
          <w:rFonts w:ascii="Helvetica" w:hAnsi="Helvetica"/>
          <w:i/>
          <w:iCs/>
          <w:spacing w:val="2"/>
          <w:sz w:val="20"/>
          <w:szCs w:val="20"/>
          <w:shd w:val="clear" w:color="auto" w:fill="FFFFFF"/>
        </w:rPr>
        <w:t>22</w:t>
      </w:r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 xml:space="preserve">(34). </w:t>
      </w:r>
      <w:hyperlink r:id="rId7" w:history="1">
        <w:r w:rsidRPr="0049524E">
          <w:rPr>
            <w:rStyle w:val="Hipervnculo"/>
            <w:rFonts w:ascii="Helvetica" w:hAnsi="Helvetica"/>
            <w:spacing w:val="2"/>
            <w:sz w:val="20"/>
            <w:szCs w:val="20"/>
            <w:shd w:val="clear" w:color="auto" w:fill="FFFFFF"/>
          </w:rPr>
          <w:t>https://doi.org/10.19053/01227238.10101</w:t>
        </w:r>
      </w:hyperlink>
    </w:p>
    <w:p w14:paraId="043CDD88" w14:textId="77777777" w:rsidR="005902D2" w:rsidRDefault="005902D2" w:rsidP="005902D2">
      <w:pPr>
        <w:jc w:val="both"/>
        <w:rPr>
          <w:rFonts w:ascii="Helvetica" w:hAnsi="Helvetica"/>
          <w:spacing w:val="2"/>
          <w:sz w:val="20"/>
          <w:szCs w:val="20"/>
          <w:shd w:val="clear" w:color="auto" w:fill="FFFFFF"/>
        </w:rPr>
      </w:pPr>
      <w:r w:rsidRPr="00DD6199">
        <w:rPr>
          <w:rFonts w:ascii="Helvetica" w:hAnsi="Helvetica"/>
          <w:b/>
          <w:bCs/>
          <w:spacing w:val="2"/>
          <w:sz w:val="20"/>
          <w:szCs w:val="20"/>
          <w:shd w:val="clear" w:color="auto" w:fill="FFFFFF"/>
        </w:rPr>
        <w:t>REFERENCIAS ADICIONALES</w:t>
      </w:r>
      <w:r>
        <w:rPr>
          <w:rFonts w:ascii="Helvetica" w:hAnsi="Helvetica"/>
          <w:spacing w:val="2"/>
          <w:sz w:val="20"/>
          <w:szCs w:val="20"/>
          <w:shd w:val="clear" w:color="auto" w:fill="FFFFFF"/>
        </w:rPr>
        <w:t>:</w:t>
      </w:r>
    </w:p>
    <w:p w14:paraId="2E0B59B0" w14:textId="0A68B734" w:rsidR="005902D2" w:rsidRDefault="005902D2" w:rsidP="005902D2">
      <w:pPr>
        <w:jc w:val="both"/>
        <w:rPr>
          <w:rFonts w:ascii="Helvetica" w:hAnsi="Helvetica"/>
          <w:spacing w:val="2"/>
          <w:sz w:val="20"/>
          <w:szCs w:val="20"/>
          <w:shd w:val="clear" w:color="auto" w:fill="FFFFFF"/>
        </w:rPr>
      </w:pPr>
      <w:r>
        <w:rPr>
          <w:rFonts w:ascii="Helvetica" w:hAnsi="Helvetica"/>
          <w:spacing w:val="2"/>
          <w:sz w:val="20"/>
          <w:szCs w:val="20"/>
          <w:shd w:val="clear" w:color="auto" w:fill="FFFFFF"/>
        </w:rPr>
        <w:t>Bermejo-Paredes, Saúl, y</w:t>
      </w:r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Maquera-Maquera</w:t>
      </w:r>
      <w:proofErr w:type="spellEnd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, Yanet A. “Interpretación de la escuela rural andina en comunidades aimaras de Puno-Perú”. Revista Electrónica Educare, 23(2), (2019): 1-15.</w:t>
      </w:r>
      <w:r w:rsidRPr="005902D2">
        <w:rPr>
          <w:rFonts w:ascii="Helvetica" w:hAnsi="Helvetica"/>
          <w:spacing w:val="2"/>
          <w:sz w:val="20"/>
          <w:szCs w:val="20"/>
        </w:rPr>
        <w:br/>
      </w:r>
      <w:r w:rsidRPr="005902D2">
        <w:rPr>
          <w:rFonts w:ascii="Helvetica" w:hAnsi="Helvetica"/>
          <w:spacing w:val="2"/>
          <w:sz w:val="20"/>
          <w:szCs w:val="20"/>
        </w:rPr>
        <w:br/>
      </w:r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 xml:space="preserve">Bermejo, Saúl y </w:t>
      </w:r>
      <w:proofErr w:type="spellStart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Maquera</w:t>
      </w:r>
      <w:proofErr w:type="spellEnd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 xml:space="preserve"> M., Yanet A. “Aimaras de Puno y la actitud minera: ¿para llegar a la vida hay que pasar por la muerte?”. Revista de Investigaciones Altoandinas, v. 18, n. 1, (2016): 69-76.</w:t>
      </w:r>
      <w:r w:rsidRPr="005902D2">
        <w:rPr>
          <w:rFonts w:ascii="Helvetica" w:hAnsi="Helvetica"/>
          <w:spacing w:val="2"/>
          <w:sz w:val="20"/>
          <w:szCs w:val="20"/>
        </w:rPr>
        <w:br/>
      </w:r>
      <w:r w:rsidRPr="005902D2">
        <w:rPr>
          <w:rFonts w:ascii="Helvetica" w:hAnsi="Helvetica"/>
          <w:spacing w:val="2"/>
          <w:sz w:val="20"/>
          <w:szCs w:val="20"/>
        </w:rPr>
        <w:lastRenderedPageBreak/>
        <w:br/>
      </w:r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Bermejo Paredes, Saúl. “Los mejores y últimos</w:t>
      </w:r>
      <w:proofErr w:type="gramStart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…¿</w:t>
      </w:r>
      <w:proofErr w:type="gramEnd"/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El PCR una realidad o un imaginario?”. Diario Los Andes, Puno, 11de agosto, 2013, 8-9.</w:t>
      </w:r>
      <w:r w:rsidRPr="005902D2">
        <w:rPr>
          <w:rFonts w:ascii="Helvetica" w:hAnsi="Helvetica"/>
          <w:spacing w:val="2"/>
          <w:sz w:val="20"/>
          <w:szCs w:val="20"/>
        </w:rPr>
        <w:br/>
      </w:r>
      <w:r w:rsidRPr="005902D2">
        <w:rPr>
          <w:rFonts w:ascii="Helvetica" w:hAnsi="Helvetica"/>
          <w:spacing w:val="2"/>
          <w:sz w:val="20"/>
          <w:szCs w:val="20"/>
        </w:rPr>
        <w:br/>
      </w:r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Bermejo Paredes, Saúl. Hacia una educación intercultural. Crecer en un mundo plurinacional. Puno-Perú: Imp. San Valentín, 2010.</w:t>
      </w:r>
      <w:r w:rsidRPr="005902D2">
        <w:rPr>
          <w:rFonts w:ascii="Helvetica" w:hAnsi="Helvetica"/>
          <w:spacing w:val="2"/>
          <w:sz w:val="20"/>
          <w:szCs w:val="20"/>
        </w:rPr>
        <w:br/>
      </w:r>
      <w:r w:rsidRPr="005902D2">
        <w:rPr>
          <w:rFonts w:ascii="Helvetica" w:hAnsi="Helvetica"/>
          <w:spacing w:val="2"/>
          <w:sz w:val="20"/>
          <w:szCs w:val="20"/>
        </w:rPr>
        <w:br/>
      </w:r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Bermejo Paredes, Saúl. Docencia y pedagogía de la educación bilingüe intercultural. Puno-Perú: ANAMEBI Perú-Región Puno, 2009.</w:t>
      </w:r>
      <w:r w:rsidRPr="005902D2">
        <w:rPr>
          <w:rFonts w:ascii="Helvetica" w:hAnsi="Helvetica"/>
          <w:spacing w:val="2"/>
          <w:sz w:val="20"/>
          <w:szCs w:val="20"/>
        </w:rPr>
        <w:br/>
      </w:r>
      <w:r w:rsidRPr="005902D2">
        <w:rPr>
          <w:rFonts w:ascii="Helvetica" w:hAnsi="Helvetica"/>
          <w:spacing w:val="2"/>
          <w:sz w:val="20"/>
          <w:szCs w:val="20"/>
        </w:rPr>
        <w:br/>
      </w:r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Bermejo Paredes, Saúl. “La educación bilingüe en Puno ¿Una historia del fracaso?”. Revista Investigaciones en Ciencias Sociales/Facultad de Ciencias de la Educación/Universidad Nacional del Altiplano-Puno. Vol.2 (1994): 47-56.</w:t>
      </w:r>
      <w:r w:rsidRPr="005902D2">
        <w:rPr>
          <w:rFonts w:ascii="Helvetica" w:hAnsi="Helvetica"/>
          <w:spacing w:val="2"/>
          <w:sz w:val="20"/>
          <w:szCs w:val="20"/>
        </w:rPr>
        <w:br/>
      </w:r>
      <w:r w:rsidRPr="005902D2">
        <w:rPr>
          <w:rFonts w:ascii="Helvetica" w:hAnsi="Helvetica"/>
          <w:spacing w:val="2"/>
          <w:sz w:val="20"/>
          <w:szCs w:val="20"/>
        </w:rPr>
        <w:br/>
      </w:r>
      <w:r w:rsidRPr="005902D2">
        <w:rPr>
          <w:rFonts w:ascii="Helvetica" w:hAnsi="Helvetica"/>
          <w:spacing w:val="2"/>
          <w:sz w:val="20"/>
          <w:szCs w:val="20"/>
          <w:shd w:val="clear" w:color="auto" w:fill="FFFFFF"/>
        </w:rPr>
        <w:t>Bermejo Paredes, Saúl. “Visión andina de la escuela oficial”. Tesis de maestría en, Universidad Nacional del Altiplano, 1992.</w:t>
      </w:r>
    </w:p>
    <w:p w14:paraId="6E4905E0" w14:textId="0273673A" w:rsidR="00DD6199" w:rsidRDefault="00DD6199" w:rsidP="005902D2">
      <w:pPr>
        <w:jc w:val="both"/>
        <w:rPr>
          <w:rFonts w:ascii="Helvetica" w:hAnsi="Helvetica"/>
          <w:spacing w:val="2"/>
          <w:sz w:val="20"/>
          <w:szCs w:val="20"/>
          <w:shd w:val="clear" w:color="auto" w:fill="FFFFFF"/>
        </w:rPr>
      </w:pPr>
    </w:p>
    <w:p w14:paraId="204BD17F" w14:textId="17B0BC2D" w:rsidR="00DD6199" w:rsidRDefault="00DD6199" w:rsidP="005902D2">
      <w:pPr>
        <w:jc w:val="both"/>
        <w:rPr>
          <w:rFonts w:ascii="Helvetica" w:hAnsi="Helvetica"/>
          <w:spacing w:val="2"/>
          <w:sz w:val="20"/>
          <w:szCs w:val="20"/>
          <w:shd w:val="clear" w:color="auto" w:fill="FFFFFF"/>
        </w:rPr>
      </w:pPr>
    </w:p>
    <w:p w14:paraId="722FB5F4" w14:textId="2B6446E8" w:rsidR="00DD6199" w:rsidRDefault="00DD6199" w:rsidP="005902D2">
      <w:pPr>
        <w:jc w:val="both"/>
        <w:rPr>
          <w:rFonts w:ascii="Helvetica" w:hAnsi="Helvetica"/>
          <w:spacing w:val="2"/>
          <w:sz w:val="20"/>
          <w:szCs w:val="20"/>
          <w:shd w:val="clear" w:color="auto" w:fill="FFFFFF"/>
        </w:rPr>
      </w:pPr>
    </w:p>
    <w:p w14:paraId="5C07C34D" w14:textId="1AF6A842" w:rsidR="00DD6199" w:rsidRPr="00A005D8" w:rsidRDefault="00DD6199" w:rsidP="00DD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100F019" w14:textId="6E67509B" w:rsidR="00DD6199" w:rsidRPr="005902D2" w:rsidRDefault="00DD6199" w:rsidP="00DD6199">
      <w:pPr>
        <w:jc w:val="both"/>
        <w:rPr>
          <w:sz w:val="24"/>
          <w:szCs w:val="24"/>
        </w:rPr>
      </w:pPr>
    </w:p>
    <w:sectPr w:rsidR="00DD6199" w:rsidRPr="005902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2E8F" w14:textId="77777777" w:rsidR="00950C5F" w:rsidRDefault="00950C5F" w:rsidP="00DD6199">
      <w:pPr>
        <w:spacing w:after="0" w:line="240" w:lineRule="auto"/>
      </w:pPr>
      <w:r>
        <w:separator/>
      </w:r>
    </w:p>
  </w:endnote>
  <w:endnote w:type="continuationSeparator" w:id="0">
    <w:p w14:paraId="022DFAD4" w14:textId="77777777" w:rsidR="00950C5F" w:rsidRDefault="00950C5F" w:rsidP="00DD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509F" w14:textId="77777777" w:rsidR="00950C5F" w:rsidRDefault="00950C5F" w:rsidP="00DD6199">
      <w:pPr>
        <w:spacing w:after="0" w:line="240" w:lineRule="auto"/>
      </w:pPr>
      <w:r>
        <w:separator/>
      </w:r>
    </w:p>
  </w:footnote>
  <w:footnote w:type="continuationSeparator" w:id="0">
    <w:p w14:paraId="651803B2" w14:textId="77777777" w:rsidR="00950C5F" w:rsidRDefault="00950C5F" w:rsidP="00DD6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D2"/>
    <w:rsid w:val="005902D2"/>
    <w:rsid w:val="00835A3D"/>
    <w:rsid w:val="00950C5F"/>
    <w:rsid w:val="00D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F371"/>
  <w15:chartTrackingRefBased/>
  <w15:docId w15:val="{70D658E9-C192-451C-8A6A-0160845A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5902D2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5902D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6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199"/>
  </w:style>
  <w:style w:type="paragraph" w:styleId="Piedepgina">
    <w:name w:val="footer"/>
    <w:basedOn w:val="Normal"/>
    <w:link w:val="PiedepginaCar"/>
    <w:uiPriority w:val="99"/>
    <w:unhideWhenUsed/>
    <w:rsid w:val="00DD6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9053/01227238.10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saulpatrol@gmail.com</dc:creator>
  <cp:keywords/>
  <dc:description/>
  <cp:lastModifiedBy>Edwin Yesid Molano Franco</cp:lastModifiedBy>
  <cp:revision>2</cp:revision>
  <dcterms:created xsi:type="dcterms:W3CDTF">2021-05-25T04:20:00Z</dcterms:created>
  <dcterms:modified xsi:type="dcterms:W3CDTF">2021-05-25T04:20:00Z</dcterms:modified>
</cp:coreProperties>
</file>